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annulation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ENUM-STATUS_DR)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ANNULEE uniquement pour signifier l'annulation d'une demande de ressources. Les autres champs de la demande sont remplis à l'identique de la demande initiale envoyée.</w:t>
            </w:r>
          </w:p>
        </w:tc>
        <w:tc>
          <w:tcPr>
            <w:tcW w:type="dxa" w:w="1701"/>
          </w:tcPr>
          <w:p>
            <w:r>
              <w:t>ANNULEE</w:t>
            </w:r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CISU-CADRE_CONV)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CISU-Code_Effet_a_obtenir)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souhaité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d'intervention maximum souhaité (cf. nomenclature associée)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123141-E9DE-4BFA-AF4C-F9648FAA86DE}"/>
</file>

<file path=customXml/itemProps3.xml><?xml version="1.0" encoding="utf-8"?>
<ds:datastoreItem xmlns:ds="http://schemas.openxmlformats.org/officeDocument/2006/customXml" ds:itemID="{5653EDB4-F66C-453F-89A4-A13CDBD4EC48}"/>
</file>

<file path=customXml/itemProps4.xml><?xml version="1.0" encoding="utf-8"?>
<ds:datastoreItem xmlns:ds="http://schemas.openxmlformats.org/officeDocument/2006/customXml" ds:itemID="{6A78FAEF-6569-46BB-86EF-589E173FA5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